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4C3C" w14:textId="737B9ECE" w:rsidR="00D21AF8" w:rsidRDefault="00150EC6" w:rsidP="00D21AF8">
      <w:pPr>
        <w:pStyle w:val="ReturnAddress"/>
        <w:spacing w:line="240" w:lineRule="auto"/>
        <w:jc w:val="center"/>
        <w:rPr>
          <w:rFonts w:ascii="Tenorite" w:hAnsi="Tenorite"/>
          <w:b/>
          <w:bCs/>
          <w:sz w:val="40"/>
          <w:szCs w:val="40"/>
        </w:rPr>
      </w:pPr>
      <w:r>
        <w:rPr>
          <w:rFonts w:ascii="Tenorite" w:hAnsi="Tenorite" w:cs="Arial"/>
          <w:b/>
          <w:bCs/>
          <w:noProof/>
          <w:sz w:val="40"/>
          <w:szCs w:val="40"/>
        </w:rPr>
        <w:drawing>
          <wp:inline distT="0" distB="0" distL="0" distR="0" wp14:anchorId="68884004" wp14:editId="583CF994">
            <wp:extent cx="2705100" cy="2705100"/>
            <wp:effectExtent l="76200" t="95250" r="76200" b="95250"/>
            <wp:docPr id="1310285310"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285310"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2705100"/>
                    </a:xfrm>
                    <a:prstGeom prst="rect">
                      <a:avLst/>
                    </a:prstGeom>
                    <a:effectLst>
                      <a:outerShdw blurRad="63500" sx="102000" sy="102000" algn="ctr" rotWithShape="0">
                        <a:prstClr val="black">
                          <a:alpha val="40000"/>
                        </a:prstClr>
                      </a:outerShdw>
                    </a:effectLst>
                  </pic:spPr>
                </pic:pic>
              </a:graphicData>
            </a:graphic>
          </wp:inline>
        </w:drawing>
      </w:r>
      <w:r w:rsidR="00D21AF8">
        <w:rPr>
          <w:rFonts w:ascii="Tenorite" w:hAnsi="Tenorite" w:cs="Arial"/>
          <w:b/>
          <w:bCs/>
          <w:noProof/>
          <w:sz w:val="40"/>
          <w:szCs w:val="40"/>
        </w:rPr>
        <w:t xml:space="preserve">                 </w:t>
      </w:r>
    </w:p>
    <w:p w14:paraId="14676E9E" w14:textId="681CCF9D" w:rsidR="00D21AF8" w:rsidRDefault="00D21AF8" w:rsidP="00D21AF8">
      <w:pPr>
        <w:pStyle w:val="ReturnAddress"/>
        <w:spacing w:line="240" w:lineRule="auto"/>
        <w:jc w:val="center"/>
        <w:rPr>
          <w:rFonts w:ascii="Tenorite" w:hAnsi="Tenorite"/>
          <w:sz w:val="20"/>
        </w:rPr>
      </w:pPr>
    </w:p>
    <w:p w14:paraId="66139194" w14:textId="77777777" w:rsidR="0091271E" w:rsidRDefault="0091271E" w:rsidP="0091271E">
      <w:pPr>
        <w:jc w:val="center"/>
        <w:rPr>
          <w:rFonts w:ascii="Tenorite" w:hAnsi="Tenorite" w:cs="Arial"/>
          <w:spacing w:val="-2"/>
          <w:sz w:val="24"/>
          <w:szCs w:val="24"/>
        </w:rPr>
      </w:pPr>
    </w:p>
    <w:p w14:paraId="744731D5" w14:textId="77777777" w:rsidR="001808A8" w:rsidRPr="001808A8" w:rsidRDefault="001808A8" w:rsidP="001808A8">
      <w:pPr>
        <w:pStyle w:val="NoSpacing"/>
        <w:rPr>
          <w:rFonts w:ascii="Tenorite" w:hAnsi="Tenorite"/>
          <w:sz w:val="28"/>
          <w:szCs w:val="28"/>
        </w:rPr>
      </w:pPr>
      <w:r w:rsidRPr="001808A8">
        <w:rPr>
          <w:rFonts w:ascii="Tenorite" w:hAnsi="Tenorite"/>
          <w:sz w:val="28"/>
          <w:szCs w:val="28"/>
        </w:rPr>
        <w:t xml:space="preserve">September is National Suicide Prevention Month. DVS urges veterans who are having thoughts of suicide to immediately call the National Suicide &amp; Crisis Lifeline three-digit number: 9-8-8… then press option “1” to be immediately connected to a crisis specialist </w:t>
      </w:r>
      <w:r w:rsidRPr="001808A8">
        <w:rPr>
          <w:rFonts w:ascii="Tenorite" w:hAnsi="Tenorite"/>
          <w:i/>
          <w:iCs/>
          <w:sz w:val="28"/>
          <w:szCs w:val="28"/>
          <w:u w:val="single"/>
        </w:rPr>
        <w:t>specifically trained to work with veterans</w:t>
      </w:r>
      <w:r w:rsidRPr="001808A8">
        <w:rPr>
          <w:rFonts w:ascii="Tenorite" w:hAnsi="Tenorite"/>
          <w:sz w:val="28"/>
          <w:szCs w:val="28"/>
        </w:rPr>
        <w:t>. These specialists can refer veterans to an immediate source in a veteran’s home area.</w:t>
      </w:r>
    </w:p>
    <w:p w14:paraId="6A4FB163" w14:textId="77777777" w:rsidR="001808A8" w:rsidRPr="001808A8" w:rsidRDefault="001808A8" w:rsidP="001808A8">
      <w:pPr>
        <w:pStyle w:val="NoSpacing"/>
        <w:rPr>
          <w:rFonts w:ascii="Tenorite" w:hAnsi="Tenorite"/>
          <w:sz w:val="28"/>
          <w:szCs w:val="28"/>
        </w:rPr>
      </w:pPr>
    </w:p>
    <w:p w14:paraId="0E550A4B" w14:textId="77777777" w:rsidR="001808A8" w:rsidRPr="001808A8" w:rsidRDefault="001808A8" w:rsidP="001808A8">
      <w:pPr>
        <w:pStyle w:val="NoSpacing"/>
        <w:rPr>
          <w:rFonts w:ascii="Tenorite" w:hAnsi="Tenorite"/>
          <w:sz w:val="28"/>
          <w:szCs w:val="28"/>
        </w:rPr>
      </w:pPr>
      <w:r w:rsidRPr="001808A8">
        <w:rPr>
          <w:rFonts w:ascii="Tenorite" w:hAnsi="Tenorite"/>
          <w:sz w:val="28"/>
          <w:szCs w:val="28"/>
        </w:rPr>
        <w:t>Family or friends of an at-risk veteran can also call for immediate guidance/help.</w:t>
      </w:r>
    </w:p>
    <w:p w14:paraId="6F78A53A" w14:textId="77777777" w:rsidR="001808A8" w:rsidRPr="001808A8" w:rsidRDefault="001808A8" w:rsidP="001808A8">
      <w:pPr>
        <w:pStyle w:val="NoSpacing"/>
        <w:rPr>
          <w:rFonts w:ascii="Tenorite" w:hAnsi="Tenorite"/>
          <w:sz w:val="28"/>
          <w:szCs w:val="28"/>
        </w:rPr>
      </w:pPr>
    </w:p>
    <w:p w14:paraId="026794F1" w14:textId="77777777" w:rsidR="001808A8" w:rsidRPr="001808A8" w:rsidRDefault="001808A8" w:rsidP="001808A8">
      <w:pPr>
        <w:pStyle w:val="NoSpacing"/>
        <w:rPr>
          <w:rFonts w:ascii="Tenorite" w:hAnsi="Tenorite"/>
          <w:sz w:val="28"/>
          <w:szCs w:val="28"/>
        </w:rPr>
      </w:pPr>
      <w:r w:rsidRPr="001808A8">
        <w:rPr>
          <w:rFonts w:ascii="Tenorite" w:hAnsi="Tenorite"/>
          <w:sz w:val="28"/>
          <w:szCs w:val="28"/>
        </w:rPr>
        <w:t xml:space="preserve">According to the </w:t>
      </w:r>
      <w:hyperlink r:id="rId9" w:history="1">
        <w:r w:rsidRPr="001808A8">
          <w:rPr>
            <w:rStyle w:val="Hyperlink"/>
            <w:rFonts w:ascii="Tenorite" w:hAnsi="Tenorite"/>
            <w:sz w:val="28"/>
            <w:szCs w:val="28"/>
          </w:rPr>
          <w:t>2021 National Veteran Suicide Prevention Annual Report</w:t>
        </w:r>
      </w:hyperlink>
      <w:r w:rsidRPr="001808A8">
        <w:rPr>
          <w:rFonts w:ascii="Tenorite" w:hAnsi="Tenorite"/>
          <w:sz w:val="28"/>
          <w:szCs w:val="28"/>
        </w:rPr>
        <w:t xml:space="preserve">, although the veteran suicide rate decreased in 2019 (the latest year for collecting such data), the suicide rate among veterans was still 52% higher than non-veteran adults in the U.S. </w:t>
      </w:r>
    </w:p>
    <w:p w14:paraId="5AC98032" w14:textId="77777777" w:rsidR="001808A8" w:rsidRPr="001808A8" w:rsidRDefault="001808A8" w:rsidP="001808A8">
      <w:pPr>
        <w:pStyle w:val="NoSpacing"/>
        <w:rPr>
          <w:rFonts w:ascii="Tenorite" w:hAnsi="Tenorite"/>
          <w:sz w:val="28"/>
          <w:szCs w:val="28"/>
        </w:rPr>
      </w:pPr>
      <w:r w:rsidRPr="001808A8">
        <w:rPr>
          <w:rFonts w:ascii="Tenorite" w:hAnsi="Tenorite"/>
          <w:sz w:val="28"/>
          <w:szCs w:val="28"/>
        </w:rPr>
        <w:t xml:space="preserve">  </w:t>
      </w:r>
    </w:p>
    <w:p w14:paraId="7F47E32B" w14:textId="77777777" w:rsidR="001808A8" w:rsidRPr="001808A8" w:rsidRDefault="001808A8" w:rsidP="001808A8">
      <w:pPr>
        <w:pStyle w:val="NoSpacing"/>
        <w:rPr>
          <w:rFonts w:ascii="Tenorite" w:hAnsi="Tenorite"/>
          <w:sz w:val="28"/>
          <w:szCs w:val="28"/>
        </w:rPr>
      </w:pPr>
      <w:r w:rsidRPr="001808A8">
        <w:rPr>
          <w:rFonts w:ascii="Tenorite" w:hAnsi="Tenorite"/>
          <w:sz w:val="28"/>
          <w:szCs w:val="28"/>
        </w:rPr>
        <w:t xml:space="preserve">VA has made great strides in veteran suicide prevention, but much work remains to be done. Here in New Mexico, veterans who are not in an immediate crisis but feel they can benefit from ongoing VA counseling can call any of the four VA-managed Vet Centers for help: </w:t>
      </w:r>
    </w:p>
    <w:p w14:paraId="03E2D3C6" w14:textId="77777777" w:rsidR="001808A8" w:rsidRPr="001808A8" w:rsidRDefault="001808A8" w:rsidP="001808A8">
      <w:pPr>
        <w:pStyle w:val="NoSpacing"/>
        <w:rPr>
          <w:rFonts w:ascii="Tenorite" w:hAnsi="Tenorite"/>
          <w:sz w:val="28"/>
          <w:szCs w:val="28"/>
        </w:rPr>
      </w:pPr>
      <w:r w:rsidRPr="001808A8">
        <w:rPr>
          <w:rFonts w:ascii="Tenorite" w:hAnsi="Tenorite"/>
          <w:sz w:val="28"/>
          <w:szCs w:val="28"/>
        </w:rPr>
        <w:t>--Farmington   (505) 327-9684</w:t>
      </w:r>
    </w:p>
    <w:p w14:paraId="2FE2FCD1" w14:textId="77777777" w:rsidR="001808A8" w:rsidRPr="001808A8" w:rsidRDefault="001808A8" w:rsidP="001808A8">
      <w:pPr>
        <w:pStyle w:val="NoSpacing"/>
        <w:rPr>
          <w:rFonts w:ascii="Tenorite" w:hAnsi="Tenorite"/>
          <w:sz w:val="28"/>
          <w:szCs w:val="28"/>
        </w:rPr>
      </w:pPr>
      <w:r w:rsidRPr="001808A8">
        <w:rPr>
          <w:rFonts w:ascii="Tenorite" w:hAnsi="Tenorite"/>
          <w:sz w:val="28"/>
          <w:szCs w:val="28"/>
        </w:rPr>
        <w:t>--Santa Fe        (505) 988-6562</w:t>
      </w:r>
    </w:p>
    <w:p w14:paraId="3209A602" w14:textId="77777777" w:rsidR="001808A8" w:rsidRPr="001808A8" w:rsidRDefault="001808A8" w:rsidP="001808A8">
      <w:pPr>
        <w:pStyle w:val="NoSpacing"/>
        <w:rPr>
          <w:rFonts w:ascii="Tenorite" w:hAnsi="Tenorite"/>
          <w:sz w:val="28"/>
          <w:szCs w:val="28"/>
        </w:rPr>
      </w:pPr>
      <w:r w:rsidRPr="001808A8">
        <w:rPr>
          <w:rFonts w:ascii="Tenorite" w:hAnsi="Tenorite"/>
          <w:sz w:val="28"/>
          <w:szCs w:val="28"/>
        </w:rPr>
        <w:t>--Albuquerque (505) 346-6562</w:t>
      </w:r>
    </w:p>
    <w:p w14:paraId="37326A87" w14:textId="77777777" w:rsidR="001808A8" w:rsidRPr="001808A8" w:rsidRDefault="001808A8" w:rsidP="001808A8">
      <w:pPr>
        <w:pStyle w:val="NoSpacing"/>
        <w:rPr>
          <w:rFonts w:ascii="Tenorite" w:hAnsi="Tenorite"/>
          <w:sz w:val="28"/>
          <w:szCs w:val="28"/>
        </w:rPr>
      </w:pPr>
      <w:r w:rsidRPr="001808A8">
        <w:rPr>
          <w:rFonts w:ascii="Tenorite" w:hAnsi="Tenorite"/>
          <w:sz w:val="28"/>
          <w:szCs w:val="28"/>
        </w:rPr>
        <w:t>--Las Cruces    (575) 523-9826</w:t>
      </w:r>
    </w:p>
    <w:sectPr w:rsidR="001808A8" w:rsidRPr="001808A8" w:rsidSect="009931B2">
      <w:footerReference w:type="even" r:id="rId10"/>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7AA4" w14:textId="77777777" w:rsidR="00E637DF" w:rsidRDefault="00E637DF">
      <w:r>
        <w:separator/>
      </w:r>
    </w:p>
  </w:endnote>
  <w:endnote w:type="continuationSeparator" w:id="0">
    <w:p w14:paraId="6C2F140B" w14:textId="77777777" w:rsidR="00E637DF" w:rsidRDefault="00E6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2173" w14:textId="77777777" w:rsidR="00E637DF" w:rsidRDefault="00E637DF">
      <w:r>
        <w:separator/>
      </w:r>
    </w:p>
  </w:footnote>
  <w:footnote w:type="continuationSeparator" w:id="0">
    <w:p w14:paraId="4CE691DD" w14:textId="77777777" w:rsidR="00E637DF" w:rsidRDefault="00E6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107248"/>
    <w:rsid w:val="00107632"/>
    <w:rsid w:val="00107710"/>
    <w:rsid w:val="00111A56"/>
    <w:rsid w:val="00116A48"/>
    <w:rsid w:val="0012291B"/>
    <w:rsid w:val="00133A2D"/>
    <w:rsid w:val="00142E7F"/>
    <w:rsid w:val="00143CB4"/>
    <w:rsid w:val="001469C6"/>
    <w:rsid w:val="00150EC6"/>
    <w:rsid w:val="00153079"/>
    <w:rsid w:val="00155E51"/>
    <w:rsid w:val="0015787C"/>
    <w:rsid w:val="0016314B"/>
    <w:rsid w:val="001678C1"/>
    <w:rsid w:val="00167B36"/>
    <w:rsid w:val="00174398"/>
    <w:rsid w:val="00175DEA"/>
    <w:rsid w:val="001808A8"/>
    <w:rsid w:val="00181DE3"/>
    <w:rsid w:val="00182401"/>
    <w:rsid w:val="0018376C"/>
    <w:rsid w:val="00192A15"/>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31D98"/>
    <w:rsid w:val="00234556"/>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74BC"/>
    <w:rsid w:val="002A2807"/>
    <w:rsid w:val="002A3684"/>
    <w:rsid w:val="002A6B63"/>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4F4E"/>
    <w:rsid w:val="00350509"/>
    <w:rsid w:val="003530CF"/>
    <w:rsid w:val="00354176"/>
    <w:rsid w:val="00354341"/>
    <w:rsid w:val="003578B8"/>
    <w:rsid w:val="003667BD"/>
    <w:rsid w:val="003A2CE1"/>
    <w:rsid w:val="003A61C9"/>
    <w:rsid w:val="003B15EE"/>
    <w:rsid w:val="003B6200"/>
    <w:rsid w:val="003B62C2"/>
    <w:rsid w:val="003D6D78"/>
    <w:rsid w:val="003E182D"/>
    <w:rsid w:val="003E1C50"/>
    <w:rsid w:val="003E22B3"/>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C6FA4"/>
    <w:rsid w:val="004D42B9"/>
    <w:rsid w:val="004D7CF8"/>
    <w:rsid w:val="004F2EFE"/>
    <w:rsid w:val="00500CF9"/>
    <w:rsid w:val="00501D3F"/>
    <w:rsid w:val="005028F3"/>
    <w:rsid w:val="00503058"/>
    <w:rsid w:val="00504523"/>
    <w:rsid w:val="00506B12"/>
    <w:rsid w:val="00516180"/>
    <w:rsid w:val="005162BB"/>
    <w:rsid w:val="0051721C"/>
    <w:rsid w:val="00520402"/>
    <w:rsid w:val="00523C06"/>
    <w:rsid w:val="00527B50"/>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247E"/>
    <w:rsid w:val="005E60DE"/>
    <w:rsid w:val="005F19CB"/>
    <w:rsid w:val="005F5B8A"/>
    <w:rsid w:val="006012B7"/>
    <w:rsid w:val="00611EA7"/>
    <w:rsid w:val="006235DA"/>
    <w:rsid w:val="0062373C"/>
    <w:rsid w:val="00643E57"/>
    <w:rsid w:val="0065116C"/>
    <w:rsid w:val="00652551"/>
    <w:rsid w:val="00663EE6"/>
    <w:rsid w:val="0067008F"/>
    <w:rsid w:val="00677EF7"/>
    <w:rsid w:val="00677F24"/>
    <w:rsid w:val="006838E3"/>
    <w:rsid w:val="006A4D67"/>
    <w:rsid w:val="006A56F9"/>
    <w:rsid w:val="006A7BBB"/>
    <w:rsid w:val="006B1B22"/>
    <w:rsid w:val="006B3B50"/>
    <w:rsid w:val="006B3F80"/>
    <w:rsid w:val="006C076F"/>
    <w:rsid w:val="006C1B25"/>
    <w:rsid w:val="006C3404"/>
    <w:rsid w:val="006C3948"/>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7F1A"/>
    <w:rsid w:val="00781630"/>
    <w:rsid w:val="00781BA2"/>
    <w:rsid w:val="00782011"/>
    <w:rsid w:val="0078243D"/>
    <w:rsid w:val="007870F5"/>
    <w:rsid w:val="007A1438"/>
    <w:rsid w:val="007A22EE"/>
    <w:rsid w:val="007A39B4"/>
    <w:rsid w:val="007B5C31"/>
    <w:rsid w:val="007C3D50"/>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090"/>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384B"/>
    <w:rsid w:val="008C52E9"/>
    <w:rsid w:val="008C5524"/>
    <w:rsid w:val="008C60B3"/>
    <w:rsid w:val="008D7812"/>
    <w:rsid w:val="008E4EAA"/>
    <w:rsid w:val="008E75DB"/>
    <w:rsid w:val="008F2885"/>
    <w:rsid w:val="008F47EA"/>
    <w:rsid w:val="008F6179"/>
    <w:rsid w:val="008F79A5"/>
    <w:rsid w:val="008F7D5D"/>
    <w:rsid w:val="009002C7"/>
    <w:rsid w:val="00903D47"/>
    <w:rsid w:val="00905A42"/>
    <w:rsid w:val="00911867"/>
    <w:rsid w:val="0091271E"/>
    <w:rsid w:val="009142EC"/>
    <w:rsid w:val="009213CF"/>
    <w:rsid w:val="00921CA1"/>
    <w:rsid w:val="00924A48"/>
    <w:rsid w:val="00926F9F"/>
    <w:rsid w:val="0092766A"/>
    <w:rsid w:val="00937FFB"/>
    <w:rsid w:val="00942B23"/>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E4ACA"/>
    <w:rsid w:val="009F5C5C"/>
    <w:rsid w:val="00A0121D"/>
    <w:rsid w:val="00A0178A"/>
    <w:rsid w:val="00A03464"/>
    <w:rsid w:val="00A11817"/>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D4318"/>
    <w:rsid w:val="00AE5DAC"/>
    <w:rsid w:val="00AE5FDA"/>
    <w:rsid w:val="00AF44BF"/>
    <w:rsid w:val="00AF6063"/>
    <w:rsid w:val="00AF6723"/>
    <w:rsid w:val="00B03970"/>
    <w:rsid w:val="00B07A96"/>
    <w:rsid w:val="00B13A6F"/>
    <w:rsid w:val="00B15CA5"/>
    <w:rsid w:val="00B1677A"/>
    <w:rsid w:val="00B1685F"/>
    <w:rsid w:val="00B16C69"/>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0FAA"/>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C7732"/>
    <w:rsid w:val="00CD049B"/>
    <w:rsid w:val="00CD0547"/>
    <w:rsid w:val="00CD30FC"/>
    <w:rsid w:val="00CD339B"/>
    <w:rsid w:val="00CD3648"/>
    <w:rsid w:val="00CD4F25"/>
    <w:rsid w:val="00CE5514"/>
    <w:rsid w:val="00CE6930"/>
    <w:rsid w:val="00CE6E02"/>
    <w:rsid w:val="00D071AE"/>
    <w:rsid w:val="00D15269"/>
    <w:rsid w:val="00D21AF8"/>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B1BF3"/>
    <w:rsid w:val="00DB53DE"/>
    <w:rsid w:val="00DC1DF4"/>
    <w:rsid w:val="00DC402C"/>
    <w:rsid w:val="00DC4477"/>
    <w:rsid w:val="00DC7EEA"/>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37DF"/>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3E47"/>
    <w:rsid w:val="00F068D3"/>
    <w:rsid w:val="00F11228"/>
    <w:rsid w:val="00F1264C"/>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68918913">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5113205">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048328711">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ntalhealth.va.gov/about/data-reporting/suicide-prevention-data.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7</TotalTime>
  <Pages>1</Pages>
  <Words>178</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1243</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16</cp:revision>
  <cp:lastPrinted>2018-01-11T18:54:00Z</cp:lastPrinted>
  <dcterms:created xsi:type="dcterms:W3CDTF">2022-12-28T18:41:00Z</dcterms:created>
  <dcterms:modified xsi:type="dcterms:W3CDTF">2023-09-05T16:17:00Z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