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8D654" w14:textId="432DFB2A" w:rsidR="0087568B" w:rsidRDefault="00952EA2" w:rsidP="00E637AC">
      <w:pPr>
        <w:pStyle w:val="NoSpacing"/>
      </w:pPr>
      <w:r w:rsidRPr="00E637AC">
        <w:t>DVS Cabinet Secretary Donnie Quintana welcomed author Patrick Smithwick to the Collected Works Bookstore and Coffeehouse</w:t>
      </w:r>
      <w:r w:rsidR="00425C2C">
        <w:t xml:space="preserve"> Tuesday evening (July 11)</w:t>
      </w:r>
      <w:r w:rsidR="00F11441" w:rsidRPr="00E637AC">
        <w:t>.</w:t>
      </w:r>
      <w:r w:rsidR="008545B2" w:rsidRPr="00E637AC">
        <w:t xml:space="preserve"> Smithwick </w:t>
      </w:r>
      <w:r w:rsidR="00DA2DB9" w:rsidRPr="00E637AC">
        <w:t xml:space="preserve">read several passages from </w:t>
      </w:r>
      <w:r w:rsidR="008545B2" w:rsidRPr="00E637AC">
        <w:t xml:space="preserve">his book </w:t>
      </w:r>
      <w:r w:rsidR="00157932" w:rsidRPr="00E637AC">
        <w:t>"War’s Over, Come Home: A Father’s Search for His Son, Two-Tour Marine Veteran of the Iraq War."</w:t>
      </w:r>
      <w:r w:rsidR="00DA2DB9" w:rsidRPr="00E637AC">
        <w:t xml:space="preserve"> </w:t>
      </w:r>
    </w:p>
    <w:p w14:paraId="42EC9883" w14:textId="77777777" w:rsidR="0087568B" w:rsidRDefault="0087568B" w:rsidP="00E637AC">
      <w:pPr>
        <w:pStyle w:val="NoSpacing"/>
      </w:pPr>
    </w:p>
    <w:p w14:paraId="417A84B1" w14:textId="37ABF3A4" w:rsidR="008B3775" w:rsidRDefault="0087568B" w:rsidP="00E637AC">
      <w:pPr>
        <w:pStyle w:val="NoSpacing"/>
      </w:pPr>
      <w:r>
        <w:t>The book</w:t>
      </w:r>
      <w:r w:rsidR="00DA2DB9" w:rsidRPr="00E637AC">
        <w:t xml:space="preserve"> </w:t>
      </w:r>
      <w:r w:rsidR="00CB4906" w:rsidRPr="00E637AC">
        <w:t xml:space="preserve">is a </w:t>
      </w:r>
      <w:r w:rsidR="00106B1B">
        <w:t>powerfully emotional</w:t>
      </w:r>
      <w:r w:rsidR="00CB4906" w:rsidRPr="00E637AC">
        <w:t xml:space="preserve"> account of an ongoing search for Smithwick’s </w:t>
      </w:r>
      <w:r w:rsidR="00754F19" w:rsidRPr="00E637AC">
        <w:t>son Andrew</w:t>
      </w:r>
      <w:r w:rsidR="00D43DD3">
        <w:t>, a Marine from 2004-2009,</w:t>
      </w:r>
      <w:r w:rsidR="00754F19" w:rsidRPr="00E637AC">
        <w:t xml:space="preserve"> who is now homeless and wandering the country</w:t>
      </w:r>
      <w:r w:rsidR="00D43DD3">
        <w:t xml:space="preserve">. He </w:t>
      </w:r>
      <w:r w:rsidR="003E79AC">
        <w:t>developed a severe case of PTSD from the effect</w:t>
      </w:r>
      <w:r>
        <w:t>s</w:t>
      </w:r>
      <w:r w:rsidR="003E79AC">
        <w:t xml:space="preserve"> of </w:t>
      </w:r>
      <w:r w:rsidR="000F7308">
        <w:t>what Patrick calls “</w:t>
      </w:r>
      <w:r>
        <w:t xml:space="preserve">his </w:t>
      </w:r>
      <w:r w:rsidR="003E79AC">
        <w:t>t</w:t>
      </w:r>
      <w:r w:rsidR="00A03FCC" w:rsidRPr="00E637AC">
        <w:t xml:space="preserve">wo tours of </w:t>
      </w:r>
      <w:r w:rsidR="003E7FFB">
        <w:t xml:space="preserve">hellish </w:t>
      </w:r>
      <w:r w:rsidR="00A03FCC" w:rsidRPr="00E637AC">
        <w:t>duty in Iraq</w:t>
      </w:r>
      <w:r w:rsidR="00E637AC" w:rsidRPr="00E637AC">
        <w:t>.</w:t>
      </w:r>
      <w:r w:rsidR="003E7FFB">
        <w:t>”</w:t>
      </w:r>
    </w:p>
    <w:p w14:paraId="246DE9DF" w14:textId="77777777" w:rsidR="004F0381" w:rsidRDefault="004F0381" w:rsidP="00E637AC">
      <w:pPr>
        <w:pStyle w:val="NoSpacing"/>
      </w:pPr>
    </w:p>
    <w:p w14:paraId="6F486328" w14:textId="70055147" w:rsidR="004F0381" w:rsidRDefault="003E7FFB" w:rsidP="00E637AC">
      <w:pPr>
        <w:pStyle w:val="NoSpacing"/>
      </w:pPr>
      <w:r>
        <w:t xml:space="preserve">The Smithwick family desperately </w:t>
      </w:r>
      <w:proofErr w:type="gramStart"/>
      <w:r>
        <w:t>wants</w:t>
      </w:r>
      <w:proofErr w:type="gramEnd"/>
      <w:r>
        <w:t xml:space="preserve"> to find Andrew and get him the treatment he needs. </w:t>
      </w:r>
      <w:r w:rsidR="004F0381">
        <w:t>Secretary Quintana presented Patrick Smithwick with a DVS Challenge Coin—telling Smithwic</w:t>
      </w:r>
      <w:r w:rsidR="005E74DD">
        <w:t>k “give this to Andrew, when you find him and bring him home.”</w:t>
      </w:r>
    </w:p>
    <w:p w14:paraId="0A7E696F" w14:textId="77777777" w:rsidR="00962B83" w:rsidRDefault="00962B83" w:rsidP="00E637AC">
      <w:pPr>
        <w:pStyle w:val="NoSpacing"/>
      </w:pPr>
    </w:p>
    <w:p w14:paraId="49B1F229" w14:textId="35E0C77B" w:rsidR="008453D5" w:rsidRPr="00E637AC" w:rsidRDefault="00D96E26" w:rsidP="00E637AC">
      <w:pPr>
        <w:pStyle w:val="NoSpacing"/>
      </w:pPr>
      <w:r>
        <w:rPr>
          <w:noProof/>
        </w:rPr>
        <w:drawing>
          <wp:inline distT="0" distB="0" distL="0" distR="0" wp14:anchorId="49FFAB88" wp14:editId="6BA3B263">
            <wp:extent cx="2686050" cy="1798161"/>
            <wp:effectExtent l="114300" t="95250" r="114300" b="88265"/>
            <wp:docPr id="1388026022" name="Picture 1" descr="A person standing in front of a group of people sitting in chai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026022" name="Picture 1" descr="A person standing in front of a group of people sitting in chairs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101" cy="1819618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02027D">
        <w:rPr>
          <w:noProof/>
        </w:rPr>
        <w:t xml:space="preserve">  </w:t>
      </w:r>
      <w:r w:rsidR="00F61092">
        <w:rPr>
          <w:noProof/>
        </w:rPr>
        <w:drawing>
          <wp:inline distT="0" distB="0" distL="0" distR="0" wp14:anchorId="477FC32E" wp14:editId="18E2337E">
            <wp:extent cx="2705100" cy="1810915"/>
            <wp:effectExtent l="114300" t="95250" r="114300" b="94615"/>
            <wp:docPr id="2090308632" name="Picture 3" descr="A person shaking another person's ha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308632" name="Picture 3" descr="A person shaking another person's hand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29" cy="1838984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8453D5" w:rsidRPr="00E63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enorite">
    <w:altName w:val="Calibri"/>
    <w:charset w:val="00"/>
    <w:family w:val="auto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78"/>
    <w:rsid w:val="0002027D"/>
    <w:rsid w:val="000F7308"/>
    <w:rsid w:val="00106B1B"/>
    <w:rsid w:val="00143174"/>
    <w:rsid w:val="00157932"/>
    <w:rsid w:val="003B0103"/>
    <w:rsid w:val="003E79AC"/>
    <w:rsid w:val="003E7FFB"/>
    <w:rsid w:val="00425C2C"/>
    <w:rsid w:val="004F0381"/>
    <w:rsid w:val="005E74DD"/>
    <w:rsid w:val="00754F19"/>
    <w:rsid w:val="008453D5"/>
    <w:rsid w:val="008545B2"/>
    <w:rsid w:val="0087568B"/>
    <w:rsid w:val="008B3775"/>
    <w:rsid w:val="00952EA2"/>
    <w:rsid w:val="00962B83"/>
    <w:rsid w:val="009E21A7"/>
    <w:rsid w:val="00A03FCC"/>
    <w:rsid w:val="00C5689D"/>
    <w:rsid w:val="00CB4906"/>
    <w:rsid w:val="00D43DD3"/>
    <w:rsid w:val="00D96E26"/>
    <w:rsid w:val="00DA2DB9"/>
    <w:rsid w:val="00E637AC"/>
    <w:rsid w:val="00F11441"/>
    <w:rsid w:val="00F61092"/>
    <w:rsid w:val="00FB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B5522"/>
  <w15:chartTrackingRefBased/>
  <w15:docId w15:val="{8E45BFAA-7A9E-4BD7-A271-3E12C4CE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enorite" w:eastAsiaTheme="minorHAnsi" w:hAnsi="Tenorite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Seva, Ray, DVS</dc:creator>
  <cp:keywords/>
  <dc:description/>
  <cp:lastModifiedBy>Seva, Ray, DVS</cp:lastModifiedBy>
  <cp:revision>2</cp:revision>
  <dcterms:created xsi:type="dcterms:W3CDTF">2023-07-12T16:56:00Z</dcterms:created>
  <dcterms:modified xsi:type="dcterms:W3CDTF">2023-07-12T16:56:00Z</dcterms:modified>
</cp:coreProperties>
</file>