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4C3C" w14:textId="77777777" w:rsidR="00D21AF8" w:rsidRDefault="00D21AF8" w:rsidP="00D21AF8">
      <w:pPr>
        <w:pStyle w:val="ReturnAddress"/>
        <w:spacing w:line="240" w:lineRule="auto"/>
        <w:jc w:val="center"/>
        <w:rPr>
          <w:rFonts w:ascii="Tenorite" w:hAnsi="Tenorite"/>
          <w:b/>
          <w:bCs/>
          <w:sz w:val="40"/>
          <w:szCs w:val="40"/>
        </w:rPr>
      </w:pPr>
      <w:r>
        <w:rPr>
          <w:rFonts w:ascii="Tenorite" w:hAnsi="Tenorite"/>
          <w:b/>
          <w:bCs/>
          <w:noProof/>
          <w:sz w:val="40"/>
          <w:szCs w:val="40"/>
        </w:rPr>
        <w:t>The New Mexico Department of Veterans’ Services</w:t>
      </w:r>
      <w:r>
        <w:rPr>
          <w:rFonts w:ascii="Tenorite" w:hAnsi="Tenorite" w:cs="Arial"/>
          <w:b/>
          <w:bCs/>
          <w:noProof/>
          <w:sz w:val="40"/>
          <w:szCs w:val="40"/>
        </w:rPr>
        <w:t xml:space="preserve">                      </w:t>
      </w:r>
    </w:p>
    <w:p w14:paraId="14676E9E" w14:textId="45689A9E" w:rsidR="00D21AF8" w:rsidRDefault="00D21AF8" w:rsidP="00D21AF8">
      <w:pPr>
        <w:pStyle w:val="ReturnAddress"/>
        <w:spacing w:line="240" w:lineRule="auto"/>
        <w:jc w:val="center"/>
        <w:rPr>
          <w:rFonts w:ascii="Tenorite" w:hAnsi="Tenorite"/>
          <w:sz w:val="20"/>
        </w:rPr>
      </w:pPr>
      <w:r>
        <w:rPr>
          <w:rFonts w:ascii="Tenorite" w:hAnsi="Tenorite"/>
          <w:noProof/>
          <w:sz w:val="20"/>
        </w:rPr>
        <w:drawing>
          <wp:inline distT="0" distB="0" distL="0" distR="0" wp14:anchorId="32E232DE" wp14:editId="4C892BF8">
            <wp:extent cx="2247900" cy="22707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2270760"/>
                    </a:xfrm>
                    <a:prstGeom prst="rect">
                      <a:avLst/>
                    </a:prstGeom>
                    <a:noFill/>
                    <a:ln>
                      <a:noFill/>
                    </a:ln>
                  </pic:spPr>
                </pic:pic>
              </a:graphicData>
            </a:graphic>
          </wp:inline>
        </w:drawing>
      </w:r>
    </w:p>
    <w:p w14:paraId="5F0B6E8D" w14:textId="77777777" w:rsidR="00D21AF8" w:rsidRDefault="00D21AF8" w:rsidP="00D21AF8">
      <w:pPr>
        <w:pStyle w:val="ReturnAddress"/>
        <w:spacing w:line="240" w:lineRule="auto"/>
        <w:jc w:val="center"/>
        <w:rPr>
          <w:rFonts w:ascii="Tenorite" w:hAnsi="Tenorite" w:cs="Arial"/>
          <w:b/>
          <w:sz w:val="24"/>
          <w:szCs w:val="24"/>
        </w:rPr>
      </w:pPr>
    </w:p>
    <w:p w14:paraId="549CF82E" w14:textId="77777777" w:rsidR="00D21AF8" w:rsidRDefault="00D21AF8" w:rsidP="00D21AF8">
      <w:pPr>
        <w:pStyle w:val="ReturnAddress"/>
        <w:spacing w:line="240" w:lineRule="auto"/>
        <w:jc w:val="center"/>
        <w:rPr>
          <w:rFonts w:ascii="Tenorite" w:hAnsi="Tenorite" w:cs="Arial"/>
          <w:b/>
          <w:sz w:val="24"/>
          <w:szCs w:val="24"/>
        </w:rPr>
      </w:pPr>
      <w:r>
        <w:rPr>
          <w:rFonts w:ascii="Tenorite" w:hAnsi="Tenorite" w:cs="Arial"/>
          <w:b/>
          <w:sz w:val="24"/>
          <w:szCs w:val="24"/>
        </w:rPr>
        <w:t>Michelle Lujan Grisham</w:t>
      </w:r>
    </w:p>
    <w:p w14:paraId="24E9D833" w14:textId="77777777" w:rsidR="00D21AF8" w:rsidRDefault="00D21AF8" w:rsidP="00D21AF8">
      <w:pPr>
        <w:pStyle w:val="ReturnAddress"/>
        <w:spacing w:line="240" w:lineRule="auto"/>
        <w:jc w:val="center"/>
        <w:rPr>
          <w:rFonts w:ascii="Tenorite" w:hAnsi="Tenorite" w:cs="Arial"/>
          <w:i/>
          <w:sz w:val="24"/>
          <w:szCs w:val="24"/>
        </w:rPr>
      </w:pPr>
      <w:r>
        <w:rPr>
          <w:rFonts w:ascii="Tenorite" w:hAnsi="Tenorite" w:cs="Arial"/>
          <w:i/>
          <w:sz w:val="24"/>
          <w:szCs w:val="24"/>
        </w:rPr>
        <w:t>Governor</w:t>
      </w:r>
    </w:p>
    <w:p w14:paraId="3A17EE0D" w14:textId="77777777" w:rsidR="00D21AF8" w:rsidRDefault="00D21AF8" w:rsidP="00D21AF8">
      <w:pPr>
        <w:pStyle w:val="ReturnAddress"/>
        <w:spacing w:line="240" w:lineRule="auto"/>
        <w:jc w:val="center"/>
        <w:rPr>
          <w:rFonts w:ascii="Tenorite" w:hAnsi="Tenorite" w:cs="Arial"/>
          <w:b/>
          <w:sz w:val="24"/>
          <w:szCs w:val="24"/>
        </w:rPr>
      </w:pPr>
    </w:p>
    <w:p w14:paraId="4314342D" w14:textId="77777777" w:rsidR="00D21AF8" w:rsidRDefault="00D21AF8" w:rsidP="00D21AF8">
      <w:pPr>
        <w:pStyle w:val="ReturnAddress"/>
        <w:spacing w:line="240" w:lineRule="auto"/>
        <w:jc w:val="center"/>
        <w:rPr>
          <w:rFonts w:ascii="Tenorite" w:hAnsi="Tenorite" w:cs="Arial"/>
          <w:b/>
          <w:sz w:val="24"/>
          <w:szCs w:val="24"/>
        </w:rPr>
      </w:pPr>
      <w:r>
        <w:rPr>
          <w:rFonts w:ascii="Tenorite" w:hAnsi="Tenorite" w:cs="Arial"/>
          <w:b/>
          <w:sz w:val="24"/>
          <w:szCs w:val="24"/>
        </w:rPr>
        <w:t>Donnie Quintana</w:t>
      </w:r>
    </w:p>
    <w:p w14:paraId="792278D0" w14:textId="77777777" w:rsidR="00D21AF8" w:rsidRDefault="00D21AF8" w:rsidP="00D21AF8">
      <w:pPr>
        <w:pStyle w:val="ReturnAddress"/>
        <w:spacing w:line="240" w:lineRule="auto"/>
        <w:jc w:val="center"/>
        <w:rPr>
          <w:rFonts w:ascii="Tenorite" w:hAnsi="Tenorite" w:cs="Arial"/>
          <w:i/>
          <w:sz w:val="24"/>
          <w:szCs w:val="24"/>
        </w:rPr>
      </w:pPr>
      <w:r>
        <w:rPr>
          <w:rFonts w:ascii="Tenorite" w:hAnsi="Tenorite" w:cs="Arial"/>
          <w:i/>
          <w:sz w:val="24"/>
          <w:szCs w:val="24"/>
        </w:rPr>
        <w:t xml:space="preserve"> Cabinet Secretary</w:t>
      </w:r>
    </w:p>
    <w:p w14:paraId="3A81B4EE" w14:textId="77777777" w:rsidR="00D21AF8" w:rsidRDefault="00D21AF8" w:rsidP="00D21AF8">
      <w:pPr>
        <w:pStyle w:val="ReturnAddress"/>
        <w:spacing w:line="240" w:lineRule="auto"/>
        <w:jc w:val="center"/>
        <w:rPr>
          <w:rFonts w:ascii="Tenorite" w:hAnsi="Tenorite" w:cs="Arial"/>
          <w:b/>
          <w:sz w:val="20"/>
        </w:rPr>
      </w:pPr>
    </w:p>
    <w:p w14:paraId="1D06E18F" w14:textId="77777777" w:rsidR="00D21AF8" w:rsidRDefault="00D21AF8" w:rsidP="00D21AF8">
      <w:pPr>
        <w:pStyle w:val="ReturnAddress"/>
        <w:spacing w:line="240" w:lineRule="auto"/>
        <w:jc w:val="center"/>
        <w:rPr>
          <w:rFonts w:ascii="Tenorite" w:hAnsi="Tenorite" w:cs="Arial"/>
          <w:i/>
          <w:sz w:val="20"/>
        </w:rPr>
      </w:pPr>
    </w:p>
    <w:p w14:paraId="4773902C" w14:textId="77777777" w:rsidR="00D21AF8" w:rsidRDefault="00D21AF8" w:rsidP="00D21AF8">
      <w:pPr>
        <w:pStyle w:val="ReturnAddress"/>
        <w:spacing w:line="240" w:lineRule="auto"/>
        <w:rPr>
          <w:rFonts w:ascii="Tenorite" w:hAnsi="Tenorite"/>
          <w:i/>
          <w:sz w:val="20"/>
        </w:rPr>
      </w:pPr>
    </w:p>
    <w:p w14:paraId="03A73EBE" w14:textId="1BFA8D3E" w:rsidR="00D21AF8" w:rsidRDefault="00AE7CF5" w:rsidP="002447DA">
      <w:pPr>
        <w:pStyle w:val="ReturnAddress"/>
        <w:spacing w:line="240" w:lineRule="auto"/>
        <w:jc w:val="center"/>
        <w:rPr>
          <w:rFonts w:ascii="Tenorite" w:hAnsi="Tenorite"/>
          <w:i/>
          <w:sz w:val="20"/>
        </w:rPr>
      </w:pPr>
      <w:r>
        <w:rPr>
          <w:rFonts w:ascii="Tenorite" w:hAnsi="Tenorite"/>
          <w:i/>
          <w:noProof/>
          <w:sz w:val="20"/>
        </w:rPr>
        <w:drawing>
          <wp:inline distT="0" distB="0" distL="0" distR="0" wp14:anchorId="76094EF9" wp14:editId="28DC3000">
            <wp:extent cx="3249930" cy="3249930"/>
            <wp:effectExtent l="114300" t="114300" r="121920" b="121920"/>
            <wp:docPr id="8" name="Picture 8" descr="A group of people sitt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sitting in a room&#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9930" cy="3249930"/>
                    </a:xfrm>
                    <a:prstGeom prst="rect">
                      <a:avLst/>
                    </a:prstGeom>
                    <a:effectLst>
                      <a:outerShdw blurRad="63500" sx="102000" sy="102000" algn="ctr" rotWithShape="0">
                        <a:prstClr val="black">
                          <a:alpha val="40000"/>
                        </a:prstClr>
                      </a:outerShdw>
                    </a:effectLst>
                  </pic:spPr>
                </pic:pic>
              </a:graphicData>
            </a:graphic>
          </wp:inline>
        </w:drawing>
      </w:r>
    </w:p>
    <w:p w14:paraId="421EA0D1" w14:textId="77777777" w:rsidR="00D21AF8" w:rsidRDefault="00D21AF8" w:rsidP="00D21AF8">
      <w:pPr>
        <w:pStyle w:val="ReturnAddress"/>
        <w:spacing w:line="240" w:lineRule="auto"/>
        <w:rPr>
          <w:rFonts w:ascii="Tenorite" w:hAnsi="Tenorite"/>
          <w:i/>
          <w:sz w:val="20"/>
        </w:rPr>
      </w:pPr>
    </w:p>
    <w:p w14:paraId="70EB8116" w14:textId="77777777" w:rsidR="0078453C" w:rsidRPr="0078453C" w:rsidRDefault="0078453C" w:rsidP="0078453C">
      <w:pPr>
        <w:pStyle w:val="NoSpacing"/>
        <w:rPr>
          <w:rFonts w:ascii="Tenorite" w:hAnsi="Tenorite"/>
          <w:sz w:val="28"/>
          <w:szCs w:val="28"/>
        </w:rPr>
      </w:pPr>
      <w:r w:rsidRPr="0078453C">
        <w:rPr>
          <w:rFonts w:ascii="Tenorite" w:hAnsi="Tenorite"/>
          <w:sz w:val="28"/>
          <w:szCs w:val="28"/>
        </w:rPr>
        <w:lastRenderedPageBreak/>
        <w:t>The New Mexico Department of Veterans’ Services (DVS) received a lot of input &amp; feedback from veterans and agency representatives attending today’s Listening Session in Albuquerque.</w:t>
      </w:r>
    </w:p>
    <w:p w14:paraId="15C4297F" w14:textId="77777777" w:rsidR="0078453C" w:rsidRPr="0078453C" w:rsidRDefault="0078453C" w:rsidP="0078453C">
      <w:pPr>
        <w:pStyle w:val="NoSpacing"/>
        <w:rPr>
          <w:rFonts w:ascii="Tenorite" w:hAnsi="Tenorite"/>
          <w:sz w:val="28"/>
          <w:szCs w:val="28"/>
        </w:rPr>
      </w:pPr>
    </w:p>
    <w:p w14:paraId="2178B465" w14:textId="77777777" w:rsidR="0078453C" w:rsidRPr="0078453C" w:rsidRDefault="0078453C" w:rsidP="0078453C">
      <w:pPr>
        <w:pStyle w:val="NoSpacing"/>
        <w:rPr>
          <w:rFonts w:ascii="Tenorite" w:hAnsi="Tenorite"/>
          <w:sz w:val="28"/>
          <w:szCs w:val="28"/>
        </w:rPr>
      </w:pPr>
      <w:r w:rsidRPr="0078453C">
        <w:rPr>
          <w:rFonts w:ascii="Tenorite" w:hAnsi="Tenorite"/>
          <w:sz w:val="28"/>
          <w:szCs w:val="28"/>
        </w:rPr>
        <w:t>“I challenge you all. We want to be your megaphone,” he said during a lengthy “open mic” session. “What do we need to do? Who do we need to talk to--the governor? Our legislators? Our congressmen and women? Your local governments? Whoever. Whatever. Talk to us. Let us know what you’d like for us to do. We want to be your voice.”</w:t>
      </w:r>
    </w:p>
    <w:p w14:paraId="2EAD5691" w14:textId="77777777" w:rsidR="0078453C" w:rsidRPr="0078453C" w:rsidRDefault="0078453C" w:rsidP="0078453C">
      <w:pPr>
        <w:pStyle w:val="NoSpacing"/>
        <w:rPr>
          <w:rFonts w:ascii="Tenorite" w:hAnsi="Tenorite"/>
          <w:sz w:val="28"/>
          <w:szCs w:val="28"/>
        </w:rPr>
      </w:pPr>
      <w:r w:rsidRPr="0078453C">
        <w:rPr>
          <w:rFonts w:ascii="Tenorite" w:hAnsi="Tenorite"/>
          <w:sz w:val="28"/>
          <w:szCs w:val="28"/>
        </w:rPr>
        <w:br/>
        <w:t>Among the topics brought up that led to lengthy discussions were:</w:t>
      </w:r>
    </w:p>
    <w:p w14:paraId="4ADEC447" w14:textId="77777777" w:rsidR="0078453C" w:rsidRPr="0078453C" w:rsidRDefault="0078453C" w:rsidP="0078453C">
      <w:pPr>
        <w:pStyle w:val="NoSpacing"/>
        <w:rPr>
          <w:rFonts w:ascii="Tenorite" w:hAnsi="Tenorite"/>
          <w:sz w:val="28"/>
          <w:szCs w:val="28"/>
        </w:rPr>
      </w:pPr>
    </w:p>
    <w:p w14:paraId="5F1CBC32" w14:textId="77777777" w:rsidR="0078453C" w:rsidRPr="0078453C" w:rsidRDefault="0078453C" w:rsidP="0078453C">
      <w:pPr>
        <w:pStyle w:val="NoSpacing"/>
        <w:rPr>
          <w:rFonts w:ascii="Tenorite" w:hAnsi="Tenorite"/>
          <w:sz w:val="28"/>
          <w:szCs w:val="28"/>
        </w:rPr>
      </w:pPr>
      <w:r w:rsidRPr="0078453C">
        <w:rPr>
          <w:rFonts w:ascii="Tenorite" w:hAnsi="Tenorite"/>
          <w:sz w:val="28"/>
          <w:szCs w:val="28"/>
        </w:rPr>
        <w:t xml:space="preserve">• VA says there are 140,000+ veterans in NM, but only 60,000 are registered w/VA health care. Will you be </w:t>
      </w:r>
      <w:proofErr w:type="gramStart"/>
      <w:r w:rsidRPr="0078453C">
        <w:rPr>
          <w:rFonts w:ascii="Tenorite" w:hAnsi="Tenorite"/>
          <w:sz w:val="28"/>
          <w:szCs w:val="28"/>
        </w:rPr>
        <w:t>making an effort</w:t>
      </w:r>
      <w:proofErr w:type="gramEnd"/>
      <w:r w:rsidRPr="0078453C">
        <w:rPr>
          <w:rFonts w:ascii="Tenorite" w:hAnsi="Tenorite"/>
          <w:sz w:val="28"/>
          <w:szCs w:val="28"/>
        </w:rPr>
        <w:t xml:space="preserve"> to reach out to those 80,000 unregistered veterans?</w:t>
      </w:r>
    </w:p>
    <w:p w14:paraId="6C6CB349" w14:textId="77777777" w:rsidR="0078453C" w:rsidRPr="0078453C" w:rsidRDefault="0078453C" w:rsidP="0078453C">
      <w:pPr>
        <w:pStyle w:val="NoSpacing"/>
        <w:rPr>
          <w:rFonts w:ascii="Tenorite" w:hAnsi="Tenorite"/>
          <w:sz w:val="28"/>
          <w:szCs w:val="28"/>
        </w:rPr>
      </w:pPr>
      <w:r w:rsidRPr="0078453C">
        <w:rPr>
          <w:rFonts w:ascii="Tenorite" w:hAnsi="Tenorite"/>
          <w:sz w:val="28"/>
          <w:szCs w:val="28"/>
        </w:rPr>
        <w:br/>
        <w:t>• Not every veteran uses or wants VA health care. We need more TRICARE/</w:t>
      </w:r>
      <w:proofErr w:type="spellStart"/>
      <w:r w:rsidRPr="0078453C">
        <w:rPr>
          <w:rFonts w:ascii="Tenorite" w:hAnsi="Tenorite"/>
          <w:sz w:val="28"/>
          <w:szCs w:val="28"/>
        </w:rPr>
        <w:t>Triwest</w:t>
      </w:r>
      <w:proofErr w:type="spellEnd"/>
      <w:r w:rsidRPr="0078453C">
        <w:rPr>
          <w:rFonts w:ascii="Tenorite" w:hAnsi="Tenorite"/>
          <w:sz w:val="28"/>
          <w:szCs w:val="28"/>
        </w:rPr>
        <w:t>-accepted clinics</w:t>
      </w:r>
    </w:p>
    <w:p w14:paraId="2126F1A8" w14:textId="77777777" w:rsidR="0078453C" w:rsidRPr="0078453C" w:rsidRDefault="0078453C" w:rsidP="0078453C">
      <w:pPr>
        <w:pStyle w:val="NoSpacing"/>
        <w:rPr>
          <w:rFonts w:ascii="Tenorite" w:hAnsi="Tenorite"/>
          <w:sz w:val="28"/>
          <w:szCs w:val="28"/>
        </w:rPr>
      </w:pPr>
      <w:r w:rsidRPr="0078453C">
        <w:rPr>
          <w:rFonts w:ascii="Tenorite" w:hAnsi="Tenorite"/>
          <w:sz w:val="28"/>
          <w:szCs w:val="28"/>
        </w:rPr>
        <w:br/>
        <w:t>• Can the state help us tribal and rural areas get our own trained-and-certified veterans’ service officers?</w:t>
      </w:r>
    </w:p>
    <w:p w14:paraId="6E117080" w14:textId="77777777" w:rsidR="0078453C" w:rsidRPr="0078453C" w:rsidRDefault="0078453C" w:rsidP="0078453C">
      <w:pPr>
        <w:pStyle w:val="NoSpacing"/>
        <w:rPr>
          <w:rFonts w:ascii="Tenorite" w:hAnsi="Tenorite"/>
          <w:sz w:val="28"/>
          <w:szCs w:val="28"/>
        </w:rPr>
      </w:pPr>
    </w:p>
    <w:p w14:paraId="2E15E0BA" w14:textId="77777777" w:rsidR="0078453C" w:rsidRPr="0078453C" w:rsidRDefault="0078453C" w:rsidP="0078453C">
      <w:pPr>
        <w:pStyle w:val="NoSpacing"/>
        <w:rPr>
          <w:rFonts w:ascii="Tenorite" w:hAnsi="Tenorite"/>
          <w:sz w:val="28"/>
          <w:szCs w:val="28"/>
        </w:rPr>
      </w:pPr>
      <w:r w:rsidRPr="0078453C">
        <w:rPr>
          <w:rFonts w:ascii="Tenorite" w:hAnsi="Tenorite"/>
          <w:sz w:val="28"/>
          <w:szCs w:val="28"/>
        </w:rPr>
        <w:t>• A call for a statewide “veterans conference” involving state legislators, NM’s congressional delegation, VA leaders, city officials…to discuss homelessness, unemployment, financial help programs.</w:t>
      </w:r>
    </w:p>
    <w:p w14:paraId="185B0DB9" w14:textId="77777777" w:rsidR="0078453C" w:rsidRPr="0078453C" w:rsidRDefault="0078453C" w:rsidP="0078453C">
      <w:pPr>
        <w:pStyle w:val="NoSpacing"/>
        <w:rPr>
          <w:rFonts w:ascii="Tenorite" w:hAnsi="Tenorite"/>
          <w:sz w:val="28"/>
          <w:szCs w:val="28"/>
        </w:rPr>
      </w:pPr>
    </w:p>
    <w:p w14:paraId="782A36FD" w14:textId="77777777" w:rsidR="0078453C" w:rsidRPr="0078453C" w:rsidRDefault="0078453C" w:rsidP="0078453C">
      <w:pPr>
        <w:pStyle w:val="NoSpacing"/>
        <w:rPr>
          <w:rFonts w:ascii="Tenorite" w:hAnsi="Tenorite"/>
          <w:sz w:val="28"/>
          <w:szCs w:val="28"/>
        </w:rPr>
      </w:pPr>
      <w:r w:rsidRPr="0078453C">
        <w:rPr>
          <w:rFonts w:ascii="Tenorite" w:hAnsi="Tenorite"/>
          <w:sz w:val="28"/>
          <w:szCs w:val="28"/>
        </w:rPr>
        <w:t>• Create resource guide listing all VA, state, and local veterans’ and community service agencies</w:t>
      </w:r>
    </w:p>
    <w:p w14:paraId="068C7E60" w14:textId="77777777" w:rsidR="0078453C" w:rsidRPr="0078453C" w:rsidRDefault="0078453C" w:rsidP="0078453C">
      <w:pPr>
        <w:pStyle w:val="NoSpacing"/>
        <w:rPr>
          <w:rFonts w:ascii="Tenorite" w:hAnsi="Tenorite"/>
          <w:sz w:val="28"/>
          <w:szCs w:val="28"/>
        </w:rPr>
      </w:pPr>
    </w:p>
    <w:p w14:paraId="56D8E318" w14:textId="77777777" w:rsidR="0078453C" w:rsidRPr="0078453C" w:rsidRDefault="0078453C" w:rsidP="0078453C">
      <w:pPr>
        <w:pStyle w:val="NoSpacing"/>
        <w:rPr>
          <w:rFonts w:ascii="Tenorite" w:hAnsi="Tenorite"/>
          <w:sz w:val="28"/>
          <w:szCs w:val="28"/>
        </w:rPr>
      </w:pPr>
      <w:r w:rsidRPr="0078453C">
        <w:rPr>
          <w:rFonts w:ascii="Tenorite" w:hAnsi="Tenorite"/>
          <w:sz w:val="28"/>
          <w:szCs w:val="28"/>
        </w:rPr>
        <w:t>• The need to expand transportation programs…to provide transportation to all counties.</w:t>
      </w:r>
    </w:p>
    <w:p w14:paraId="598CEEBA" w14:textId="222A4160" w:rsidR="0078453C" w:rsidRDefault="0078453C" w:rsidP="0078453C">
      <w:pPr>
        <w:pStyle w:val="NoSpacing"/>
        <w:rPr>
          <w:rFonts w:ascii="Tenorite" w:hAnsi="Tenorite"/>
          <w:sz w:val="28"/>
          <w:szCs w:val="28"/>
        </w:rPr>
      </w:pPr>
      <w:r w:rsidRPr="0078453C">
        <w:rPr>
          <w:rFonts w:ascii="Tenorite" w:hAnsi="Tenorite"/>
          <w:sz w:val="28"/>
          <w:szCs w:val="28"/>
        </w:rPr>
        <w:br/>
        <w:t xml:space="preserve">Secretary Quintana ended the session with a promise to discuss with his DVS staff a plan of action to address these points. He also pledged to develop new partnerships or renew relationships with service agencies throughout the state to strengthen services for veterans.  </w:t>
      </w:r>
    </w:p>
    <w:p w14:paraId="4A1ABD64" w14:textId="62346877" w:rsidR="002447DA" w:rsidRPr="0078453C" w:rsidRDefault="002447DA" w:rsidP="0078453C">
      <w:pPr>
        <w:pStyle w:val="NoSpacing"/>
        <w:rPr>
          <w:rFonts w:ascii="Tenorite" w:hAnsi="Tenorite"/>
          <w:sz w:val="28"/>
          <w:szCs w:val="28"/>
        </w:rPr>
      </w:pPr>
      <w:r>
        <w:rPr>
          <w:rFonts w:ascii="Tenorite" w:hAnsi="Tenorite"/>
          <w:noProof/>
          <w:sz w:val="28"/>
          <w:szCs w:val="28"/>
        </w:rPr>
        <w:lastRenderedPageBreak/>
        <w:drawing>
          <wp:inline distT="0" distB="0" distL="0" distR="0" wp14:anchorId="69F1079A" wp14:editId="625E1BBF">
            <wp:extent cx="3909060" cy="261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7490" cy="2635932"/>
                    </a:xfrm>
                    <a:prstGeom prst="rect">
                      <a:avLst/>
                    </a:prstGeom>
                  </pic:spPr>
                </pic:pic>
              </a:graphicData>
            </a:graphic>
          </wp:inline>
        </w:drawing>
      </w:r>
    </w:p>
    <w:p w14:paraId="0EAF3BB3" w14:textId="5699F1D6" w:rsidR="0078453C" w:rsidRPr="00C67282" w:rsidRDefault="0078453C" w:rsidP="0078453C">
      <w:pPr>
        <w:pStyle w:val="NoSpacing"/>
      </w:pPr>
    </w:p>
    <w:p w14:paraId="6AC03FFA" w14:textId="0D899BBD" w:rsidR="00D21AF8" w:rsidRDefault="006D3464" w:rsidP="00D21AF8">
      <w:pPr>
        <w:pStyle w:val="NoSpacing"/>
        <w:rPr>
          <w:rFonts w:ascii="Tenorite" w:hAnsi="Tenorite" w:cs="Arial"/>
          <w:color w:val="000000"/>
          <w:sz w:val="28"/>
          <w:szCs w:val="28"/>
        </w:rPr>
      </w:pPr>
      <w:r>
        <w:rPr>
          <w:noProof/>
        </w:rPr>
        <w:drawing>
          <wp:inline distT="0" distB="0" distL="0" distR="0" wp14:anchorId="73286218" wp14:editId="7829C613">
            <wp:extent cx="3972518" cy="2659380"/>
            <wp:effectExtent l="0" t="0" r="9525" b="7620"/>
            <wp:docPr id="10" name="Picture 10" descr="A person taking a picture of 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taking a picture of a person sitting at a tab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7789" cy="2689686"/>
                    </a:xfrm>
                    <a:prstGeom prst="rect">
                      <a:avLst/>
                    </a:prstGeom>
                  </pic:spPr>
                </pic:pic>
              </a:graphicData>
            </a:graphic>
          </wp:inline>
        </w:drawing>
      </w:r>
    </w:p>
    <w:p w14:paraId="6C63450A" w14:textId="7063E97D" w:rsidR="00D21AF8" w:rsidRDefault="00D21AF8" w:rsidP="00D21AF8">
      <w:pPr>
        <w:pStyle w:val="NoSpacing"/>
        <w:rPr>
          <w:rFonts w:ascii="Tenorite" w:hAnsi="Tenorite"/>
          <w:color w:val="000000"/>
        </w:rPr>
      </w:pPr>
    </w:p>
    <w:p w14:paraId="375C8E10" w14:textId="77777777" w:rsidR="00D21AF8" w:rsidRDefault="00D21AF8" w:rsidP="00D21AF8">
      <w:pPr>
        <w:rPr>
          <w:rFonts w:ascii="Tenorite" w:hAnsi="Tenorite" w:cs="Arial"/>
          <w:sz w:val="24"/>
          <w:szCs w:val="24"/>
        </w:rPr>
      </w:pPr>
    </w:p>
    <w:p w14:paraId="74C2D859" w14:textId="77777777" w:rsidR="00D21AF8" w:rsidRDefault="00D21AF8" w:rsidP="00D21AF8">
      <w:pPr>
        <w:rPr>
          <w:rFonts w:ascii="Tenorite" w:hAnsi="Tenorite" w:cs="Arial"/>
          <w:sz w:val="24"/>
          <w:szCs w:val="24"/>
        </w:rPr>
      </w:pPr>
    </w:p>
    <w:p w14:paraId="71F2B4AE" w14:textId="77777777" w:rsidR="00D21AF8" w:rsidRDefault="00D21AF8" w:rsidP="00D21AF8">
      <w:pPr>
        <w:widowControl w:val="0"/>
        <w:tabs>
          <w:tab w:val="left" w:pos="1260"/>
        </w:tabs>
        <w:autoSpaceDE w:val="0"/>
        <w:autoSpaceDN w:val="0"/>
        <w:adjustRightInd w:val="0"/>
        <w:ind w:left="1260" w:hanging="1260"/>
        <w:rPr>
          <w:rFonts w:ascii="Tenorite" w:hAnsi="Tenorite" w:cs="Arial"/>
          <w:b/>
          <w:sz w:val="24"/>
          <w:szCs w:val="24"/>
        </w:rPr>
      </w:pPr>
    </w:p>
    <w:p w14:paraId="070A7C36" w14:textId="77777777" w:rsidR="00D21AF8" w:rsidRDefault="00D21AF8" w:rsidP="00D21AF8">
      <w:pPr>
        <w:jc w:val="center"/>
        <w:rPr>
          <w:rFonts w:ascii="Tenorite" w:hAnsi="Tenorite" w:cs="Arial"/>
          <w:b/>
          <w:i/>
          <w:sz w:val="24"/>
          <w:szCs w:val="24"/>
        </w:rPr>
      </w:pPr>
      <w:r>
        <w:rPr>
          <w:rFonts w:ascii="Tenorite" w:hAnsi="Tenorite" w:cs="Arial"/>
          <w:b/>
          <w:i/>
          <w:sz w:val="24"/>
          <w:szCs w:val="24"/>
        </w:rPr>
        <w:t>###</w:t>
      </w:r>
    </w:p>
    <w:p w14:paraId="5F3FEA48" w14:textId="30042E5B" w:rsidR="008A46C2" w:rsidRPr="00D21AF8" w:rsidRDefault="008A46C2" w:rsidP="00D21AF8"/>
    <w:sectPr w:rsidR="008A46C2" w:rsidRPr="00D21AF8" w:rsidSect="009931B2">
      <w:footerReference w:type="even" r:id="rId12"/>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7AA4" w14:textId="77777777" w:rsidR="00E637DF" w:rsidRDefault="00E637DF">
      <w:r>
        <w:separator/>
      </w:r>
    </w:p>
  </w:endnote>
  <w:endnote w:type="continuationSeparator" w:id="0">
    <w:p w14:paraId="6C2F140B" w14:textId="77777777" w:rsidR="00E637DF" w:rsidRDefault="00E6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2173" w14:textId="77777777" w:rsidR="00E637DF" w:rsidRDefault="00E637DF">
      <w:r>
        <w:separator/>
      </w:r>
    </w:p>
  </w:footnote>
  <w:footnote w:type="continuationSeparator" w:id="0">
    <w:p w14:paraId="4CE691DD" w14:textId="77777777" w:rsidR="00E637DF" w:rsidRDefault="00E6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3"/>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FDC"/>
    <w:rsid w:val="000C6E98"/>
    <w:rsid w:val="000D6E63"/>
    <w:rsid w:val="00107248"/>
    <w:rsid w:val="00107632"/>
    <w:rsid w:val="00107710"/>
    <w:rsid w:val="00111A56"/>
    <w:rsid w:val="00116A48"/>
    <w:rsid w:val="0012291B"/>
    <w:rsid w:val="00133A2D"/>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2A15"/>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31D98"/>
    <w:rsid w:val="00234556"/>
    <w:rsid w:val="002436C6"/>
    <w:rsid w:val="0024451E"/>
    <w:rsid w:val="002447DA"/>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90A7E"/>
    <w:rsid w:val="00291A79"/>
    <w:rsid w:val="002974BC"/>
    <w:rsid w:val="002A2807"/>
    <w:rsid w:val="002A3684"/>
    <w:rsid w:val="002A6B63"/>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9"/>
    <w:rsid w:val="0034081C"/>
    <w:rsid w:val="00344F4E"/>
    <w:rsid w:val="00350509"/>
    <w:rsid w:val="003530CF"/>
    <w:rsid w:val="00354176"/>
    <w:rsid w:val="00354341"/>
    <w:rsid w:val="003578B8"/>
    <w:rsid w:val="003667BD"/>
    <w:rsid w:val="003A2CE1"/>
    <w:rsid w:val="003A61C9"/>
    <w:rsid w:val="003B15EE"/>
    <w:rsid w:val="003B6200"/>
    <w:rsid w:val="003B62C2"/>
    <w:rsid w:val="003D6D78"/>
    <w:rsid w:val="003E182D"/>
    <w:rsid w:val="003E1C50"/>
    <w:rsid w:val="003E22B3"/>
    <w:rsid w:val="003E62C2"/>
    <w:rsid w:val="003E63E1"/>
    <w:rsid w:val="003E7825"/>
    <w:rsid w:val="003F3C3D"/>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34FA"/>
    <w:rsid w:val="004735A1"/>
    <w:rsid w:val="00476086"/>
    <w:rsid w:val="004856D6"/>
    <w:rsid w:val="0049126B"/>
    <w:rsid w:val="00493607"/>
    <w:rsid w:val="00494A2B"/>
    <w:rsid w:val="004973B4"/>
    <w:rsid w:val="004B2FF4"/>
    <w:rsid w:val="004B593E"/>
    <w:rsid w:val="004B659D"/>
    <w:rsid w:val="004C1B74"/>
    <w:rsid w:val="004C3381"/>
    <w:rsid w:val="004C4851"/>
    <w:rsid w:val="004C6FA4"/>
    <w:rsid w:val="004D42B9"/>
    <w:rsid w:val="004D7CF8"/>
    <w:rsid w:val="004F2EFE"/>
    <w:rsid w:val="00500CF9"/>
    <w:rsid w:val="00501D3F"/>
    <w:rsid w:val="005028F3"/>
    <w:rsid w:val="00503058"/>
    <w:rsid w:val="00504523"/>
    <w:rsid w:val="00506B12"/>
    <w:rsid w:val="00516180"/>
    <w:rsid w:val="005162BB"/>
    <w:rsid w:val="0051721C"/>
    <w:rsid w:val="00520402"/>
    <w:rsid w:val="00523C06"/>
    <w:rsid w:val="00527B50"/>
    <w:rsid w:val="00542743"/>
    <w:rsid w:val="00543917"/>
    <w:rsid w:val="00544D41"/>
    <w:rsid w:val="0054538D"/>
    <w:rsid w:val="00547F00"/>
    <w:rsid w:val="00550158"/>
    <w:rsid w:val="00550DB9"/>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E60DE"/>
    <w:rsid w:val="005F19CB"/>
    <w:rsid w:val="005F5B8A"/>
    <w:rsid w:val="006012B7"/>
    <w:rsid w:val="00611EA7"/>
    <w:rsid w:val="006235DA"/>
    <w:rsid w:val="0062373C"/>
    <w:rsid w:val="00643E57"/>
    <w:rsid w:val="0065116C"/>
    <w:rsid w:val="00652551"/>
    <w:rsid w:val="00663EE6"/>
    <w:rsid w:val="0067008F"/>
    <w:rsid w:val="00677EF7"/>
    <w:rsid w:val="00677F24"/>
    <w:rsid w:val="006838E3"/>
    <w:rsid w:val="006A4D67"/>
    <w:rsid w:val="006A56F9"/>
    <w:rsid w:val="006A7BBB"/>
    <w:rsid w:val="006B1B22"/>
    <w:rsid w:val="006B3B50"/>
    <w:rsid w:val="006B3F80"/>
    <w:rsid w:val="006C076F"/>
    <w:rsid w:val="006C1B25"/>
    <w:rsid w:val="006C3404"/>
    <w:rsid w:val="006C3948"/>
    <w:rsid w:val="006D3464"/>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3587"/>
    <w:rsid w:val="00745AA0"/>
    <w:rsid w:val="0075284B"/>
    <w:rsid w:val="00760117"/>
    <w:rsid w:val="0076017B"/>
    <w:rsid w:val="00766F7D"/>
    <w:rsid w:val="00767171"/>
    <w:rsid w:val="00770877"/>
    <w:rsid w:val="007726FA"/>
    <w:rsid w:val="00777F1A"/>
    <w:rsid w:val="00781630"/>
    <w:rsid w:val="00781BA2"/>
    <w:rsid w:val="00782011"/>
    <w:rsid w:val="0078243D"/>
    <w:rsid w:val="0078453C"/>
    <w:rsid w:val="007870F5"/>
    <w:rsid w:val="007A1438"/>
    <w:rsid w:val="007A22EE"/>
    <w:rsid w:val="007A39B4"/>
    <w:rsid w:val="007B5C31"/>
    <w:rsid w:val="007C3D50"/>
    <w:rsid w:val="007C7016"/>
    <w:rsid w:val="007D52DB"/>
    <w:rsid w:val="007D77FD"/>
    <w:rsid w:val="007E0FFB"/>
    <w:rsid w:val="00800594"/>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123D"/>
    <w:rsid w:val="008B384B"/>
    <w:rsid w:val="008C52E9"/>
    <w:rsid w:val="008C5524"/>
    <w:rsid w:val="008C60B3"/>
    <w:rsid w:val="008D7812"/>
    <w:rsid w:val="008E4EAA"/>
    <w:rsid w:val="008E75DB"/>
    <w:rsid w:val="008F2885"/>
    <w:rsid w:val="008F47EA"/>
    <w:rsid w:val="008F6179"/>
    <w:rsid w:val="008F79A5"/>
    <w:rsid w:val="008F7D5D"/>
    <w:rsid w:val="009002C7"/>
    <w:rsid w:val="00903D47"/>
    <w:rsid w:val="00905A42"/>
    <w:rsid w:val="00911867"/>
    <w:rsid w:val="009142EC"/>
    <w:rsid w:val="009213CF"/>
    <w:rsid w:val="00921CA1"/>
    <w:rsid w:val="00924A48"/>
    <w:rsid w:val="00926F9F"/>
    <w:rsid w:val="0092766A"/>
    <w:rsid w:val="00937FFB"/>
    <w:rsid w:val="00942B23"/>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D1071"/>
    <w:rsid w:val="009E4ACA"/>
    <w:rsid w:val="009F3439"/>
    <w:rsid w:val="009F5C5C"/>
    <w:rsid w:val="00A0121D"/>
    <w:rsid w:val="00A0178A"/>
    <w:rsid w:val="00A03464"/>
    <w:rsid w:val="00A11817"/>
    <w:rsid w:val="00A11D84"/>
    <w:rsid w:val="00A13EA2"/>
    <w:rsid w:val="00A1650B"/>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D4318"/>
    <w:rsid w:val="00AE5DAC"/>
    <w:rsid w:val="00AE5FDA"/>
    <w:rsid w:val="00AE7CF5"/>
    <w:rsid w:val="00AF44BF"/>
    <w:rsid w:val="00AF6063"/>
    <w:rsid w:val="00AF6723"/>
    <w:rsid w:val="00B03970"/>
    <w:rsid w:val="00B07A96"/>
    <w:rsid w:val="00B13A6F"/>
    <w:rsid w:val="00B15CA5"/>
    <w:rsid w:val="00B1677A"/>
    <w:rsid w:val="00B1685F"/>
    <w:rsid w:val="00B16C69"/>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0FAA"/>
    <w:rsid w:val="00BD3F28"/>
    <w:rsid w:val="00BE4AF0"/>
    <w:rsid w:val="00BE64F1"/>
    <w:rsid w:val="00C01AF7"/>
    <w:rsid w:val="00C01C1C"/>
    <w:rsid w:val="00C04D17"/>
    <w:rsid w:val="00C13C7D"/>
    <w:rsid w:val="00C16DB8"/>
    <w:rsid w:val="00C23D34"/>
    <w:rsid w:val="00C26B0E"/>
    <w:rsid w:val="00C36027"/>
    <w:rsid w:val="00C36F23"/>
    <w:rsid w:val="00C40580"/>
    <w:rsid w:val="00C50336"/>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5514"/>
    <w:rsid w:val="00CE6930"/>
    <w:rsid w:val="00CE6E02"/>
    <w:rsid w:val="00D071AE"/>
    <w:rsid w:val="00D15269"/>
    <w:rsid w:val="00D21AF8"/>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2F00"/>
    <w:rsid w:val="00DA567F"/>
    <w:rsid w:val="00DB1BF3"/>
    <w:rsid w:val="00DB53DE"/>
    <w:rsid w:val="00DC1DF4"/>
    <w:rsid w:val="00DC402C"/>
    <w:rsid w:val="00DC4477"/>
    <w:rsid w:val="00DC7EEA"/>
    <w:rsid w:val="00DD2408"/>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37DF"/>
    <w:rsid w:val="00E64010"/>
    <w:rsid w:val="00E72D20"/>
    <w:rsid w:val="00E77231"/>
    <w:rsid w:val="00E81C9C"/>
    <w:rsid w:val="00E84DD9"/>
    <w:rsid w:val="00E86708"/>
    <w:rsid w:val="00E93081"/>
    <w:rsid w:val="00E958E8"/>
    <w:rsid w:val="00E95A05"/>
    <w:rsid w:val="00E97DD2"/>
    <w:rsid w:val="00EA77AA"/>
    <w:rsid w:val="00EB7E51"/>
    <w:rsid w:val="00EC679A"/>
    <w:rsid w:val="00ED7AC1"/>
    <w:rsid w:val="00EE558A"/>
    <w:rsid w:val="00F03E47"/>
    <w:rsid w:val="00F068D3"/>
    <w:rsid w:val="00F11228"/>
    <w:rsid w:val="00F1264C"/>
    <w:rsid w:val="00F15701"/>
    <w:rsid w:val="00F20D77"/>
    <w:rsid w:val="00F2390E"/>
    <w:rsid w:val="00F26240"/>
    <w:rsid w:val="00F32A82"/>
    <w:rsid w:val="00F334DD"/>
    <w:rsid w:val="00F34736"/>
    <w:rsid w:val="00F411F8"/>
    <w:rsid w:val="00F478D0"/>
    <w:rsid w:val="00F5090E"/>
    <w:rsid w:val="00F537E5"/>
    <w:rsid w:val="00F54A58"/>
    <w:rsid w:val="00F6569B"/>
    <w:rsid w:val="00F65DA0"/>
    <w:rsid w:val="00F667A2"/>
    <w:rsid w:val="00F673C0"/>
    <w:rsid w:val="00F736DA"/>
    <w:rsid w:val="00F82F1D"/>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5113205">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Template>
  <TotalTime>1</TotalTime>
  <Pages>3</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1783</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2</cp:revision>
  <cp:lastPrinted>2018-01-11T18:54:00Z</cp:lastPrinted>
  <dcterms:created xsi:type="dcterms:W3CDTF">2023-06-15T21:05:00Z</dcterms:created>
  <dcterms:modified xsi:type="dcterms:W3CDTF">2023-06-15T21:05:00Z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