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4C892BF8">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549CF82E"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24E9D833"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A17EE0D" w14:textId="77777777" w:rsidR="00D21AF8" w:rsidRDefault="00D21AF8" w:rsidP="00D21AF8">
      <w:pPr>
        <w:pStyle w:val="ReturnAddress"/>
        <w:spacing w:line="240" w:lineRule="auto"/>
        <w:jc w:val="center"/>
        <w:rPr>
          <w:rFonts w:ascii="Tenorite" w:hAnsi="Tenorite" w:cs="Arial"/>
          <w:b/>
          <w:sz w:val="24"/>
          <w:szCs w:val="24"/>
        </w:rPr>
      </w:pPr>
    </w:p>
    <w:p w14:paraId="4314342D"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Donnie Quintana</w:t>
      </w:r>
    </w:p>
    <w:p w14:paraId="792278D0"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 xml:space="preserve"> Cabinet Secretary</w:t>
      </w:r>
    </w:p>
    <w:p w14:paraId="3A81B4EE" w14:textId="77777777" w:rsidR="00D21AF8" w:rsidRDefault="00D21AF8" w:rsidP="00D21AF8">
      <w:pPr>
        <w:pStyle w:val="ReturnAddress"/>
        <w:spacing w:line="240" w:lineRule="auto"/>
        <w:jc w:val="center"/>
        <w:rPr>
          <w:rFonts w:ascii="Tenorite" w:hAnsi="Tenorite" w:cs="Arial"/>
          <w:b/>
          <w:sz w:val="20"/>
        </w:rPr>
      </w:pPr>
    </w:p>
    <w:p w14:paraId="1D06E18F" w14:textId="77777777" w:rsidR="00D21AF8" w:rsidRDefault="00D21AF8" w:rsidP="00D21AF8">
      <w:pPr>
        <w:pStyle w:val="ReturnAddress"/>
        <w:spacing w:line="240" w:lineRule="auto"/>
        <w:jc w:val="center"/>
        <w:rPr>
          <w:rFonts w:ascii="Tenorite" w:hAnsi="Tenorite" w:cs="Arial"/>
          <w:i/>
          <w:sz w:val="20"/>
        </w:rPr>
      </w:pPr>
    </w:p>
    <w:p w14:paraId="4773902C" w14:textId="77777777" w:rsidR="00D21AF8" w:rsidRDefault="00D21AF8" w:rsidP="00D21AF8">
      <w:pPr>
        <w:pStyle w:val="ReturnAddress"/>
        <w:spacing w:line="240" w:lineRule="auto"/>
        <w:rPr>
          <w:rFonts w:ascii="Tenorite" w:hAnsi="Tenorite"/>
          <w:i/>
          <w:sz w:val="20"/>
        </w:rPr>
      </w:pPr>
    </w:p>
    <w:p w14:paraId="03A73EBE" w14:textId="1BFA8D3E" w:rsidR="00D21AF8" w:rsidRDefault="00AE7CF5" w:rsidP="002447DA">
      <w:pPr>
        <w:pStyle w:val="ReturnAddress"/>
        <w:spacing w:line="240" w:lineRule="auto"/>
        <w:jc w:val="center"/>
        <w:rPr>
          <w:rFonts w:ascii="Tenorite" w:hAnsi="Tenorite"/>
          <w:i/>
          <w:sz w:val="20"/>
        </w:rPr>
      </w:pPr>
      <w:r>
        <w:rPr>
          <w:rFonts w:ascii="Tenorite" w:hAnsi="Tenorite"/>
          <w:i/>
          <w:noProof/>
          <w:sz w:val="20"/>
        </w:rPr>
        <w:drawing>
          <wp:inline distT="0" distB="0" distL="0" distR="0" wp14:anchorId="76094EF9" wp14:editId="28DC3000">
            <wp:extent cx="3249930" cy="3249930"/>
            <wp:effectExtent l="114300" t="114300" r="121920" b="121920"/>
            <wp:docPr id="8" name="Picture 8"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in a room&#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9930" cy="3249930"/>
                    </a:xfrm>
                    <a:prstGeom prst="rect">
                      <a:avLst/>
                    </a:prstGeom>
                    <a:effectLst>
                      <a:outerShdw blurRad="63500" sx="102000" sy="102000" algn="ctr" rotWithShape="0">
                        <a:prstClr val="black">
                          <a:alpha val="40000"/>
                        </a:prstClr>
                      </a:outerShdw>
                    </a:effectLst>
                  </pic:spPr>
                </pic:pic>
              </a:graphicData>
            </a:graphic>
          </wp:inline>
        </w:drawing>
      </w:r>
    </w:p>
    <w:p w14:paraId="421EA0D1" w14:textId="77777777" w:rsidR="00D21AF8" w:rsidRDefault="00D21AF8" w:rsidP="00D21AF8">
      <w:pPr>
        <w:pStyle w:val="ReturnAddress"/>
        <w:spacing w:line="240" w:lineRule="auto"/>
        <w:rPr>
          <w:rFonts w:ascii="Tenorite" w:hAnsi="Tenorite"/>
          <w:i/>
          <w:sz w:val="20"/>
        </w:rPr>
      </w:pPr>
    </w:p>
    <w:p w14:paraId="70EB8116"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lastRenderedPageBreak/>
        <w:t>The New Mexico Department of Veterans’ Services (DVS) received a lot of input &amp; feedback from veterans and agency representatives attending today’s Listening Session in Albuquerque.</w:t>
      </w:r>
    </w:p>
    <w:p w14:paraId="15C4297F" w14:textId="77777777" w:rsidR="0078453C" w:rsidRPr="0078453C" w:rsidRDefault="0078453C" w:rsidP="0078453C">
      <w:pPr>
        <w:pStyle w:val="NoSpacing"/>
        <w:rPr>
          <w:rFonts w:ascii="Tenorite" w:hAnsi="Tenorite"/>
          <w:sz w:val="28"/>
          <w:szCs w:val="28"/>
        </w:rPr>
      </w:pPr>
    </w:p>
    <w:p w14:paraId="2178B465"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t>“I challenge you all. We want to be your megaphone,” he said during a lengthy “open mic” session. “What do we need to do? Who do we need to talk to--the governor? Our legislators? Our congressmen and women? Your local governments? Whoever. Whatever. Talk to us. Let us know what you’d like for us to do. We want to be your voice.”</w:t>
      </w:r>
    </w:p>
    <w:p w14:paraId="2EAD5691"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br/>
        <w:t>Among the topics brought up that led to lengthy discussions were:</w:t>
      </w:r>
    </w:p>
    <w:p w14:paraId="4ADEC447" w14:textId="77777777" w:rsidR="0078453C" w:rsidRPr="0078453C" w:rsidRDefault="0078453C" w:rsidP="0078453C">
      <w:pPr>
        <w:pStyle w:val="NoSpacing"/>
        <w:rPr>
          <w:rFonts w:ascii="Tenorite" w:hAnsi="Tenorite"/>
          <w:sz w:val="28"/>
          <w:szCs w:val="28"/>
        </w:rPr>
      </w:pPr>
    </w:p>
    <w:p w14:paraId="5F1CBC32"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t xml:space="preserve">• VA says there are 140,000+ veterans in NM, but only 60,000 are registered w/VA health care. Will you be </w:t>
      </w:r>
      <w:proofErr w:type="gramStart"/>
      <w:r w:rsidRPr="0078453C">
        <w:rPr>
          <w:rFonts w:ascii="Tenorite" w:hAnsi="Tenorite"/>
          <w:sz w:val="28"/>
          <w:szCs w:val="28"/>
        </w:rPr>
        <w:t>making an effort</w:t>
      </w:r>
      <w:proofErr w:type="gramEnd"/>
      <w:r w:rsidRPr="0078453C">
        <w:rPr>
          <w:rFonts w:ascii="Tenorite" w:hAnsi="Tenorite"/>
          <w:sz w:val="28"/>
          <w:szCs w:val="28"/>
        </w:rPr>
        <w:t xml:space="preserve"> to reach out to those 80,000 unregistered veterans?</w:t>
      </w:r>
    </w:p>
    <w:p w14:paraId="6C6CB349"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br/>
        <w:t>• Not every veteran uses or wants VA health care. We need more TRICARE/</w:t>
      </w:r>
      <w:proofErr w:type="spellStart"/>
      <w:r w:rsidRPr="0078453C">
        <w:rPr>
          <w:rFonts w:ascii="Tenorite" w:hAnsi="Tenorite"/>
          <w:sz w:val="28"/>
          <w:szCs w:val="28"/>
        </w:rPr>
        <w:t>Triwest</w:t>
      </w:r>
      <w:proofErr w:type="spellEnd"/>
      <w:r w:rsidRPr="0078453C">
        <w:rPr>
          <w:rFonts w:ascii="Tenorite" w:hAnsi="Tenorite"/>
          <w:sz w:val="28"/>
          <w:szCs w:val="28"/>
        </w:rPr>
        <w:t>-accepted clinics</w:t>
      </w:r>
    </w:p>
    <w:p w14:paraId="2126F1A8"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br/>
        <w:t>• Can the state help us tribal and rural areas get our own trained-and-certified veterans’ service officers?</w:t>
      </w:r>
    </w:p>
    <w:p w14:paraId="6E117080" w14:textId="77777777" w:rsidR="0078453C" w:rsidRPr="0078453C" w:rsidRDefault="0078453C" w:rsidP="0078453C">
      <w:pPr>
        <w:pStyle w:val="NoSpacing"/>
        <w:rPr>
          <w:rFonts w:ascii="Tenorite" w:hAnsi="Tenorite"/>
          <w:sz w:val="28"/>
          <w:szCs w:val="28"/>
        </w:rPr>
      </w:pPr>
    </w:p>
    <w:p w14:paraId="2E15E0BA"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t>• A call for a statewide “veterans conference” involving state legislators, NM’s congressional delegation, VA leaders, city officials…to discuss homelessness, unemployment, financial help programs.</w:t>
      </w:r>
    </w:p>
    <w:p w14:paraId="185B0DB9" w14:textId="77777777" w:rsidR="0078453C" w:rsidRPr="0078453C" w:rsidRDefault="0078453C" w:rsidP="0078453C">
      <w:pPr>
        <w:pStyle w:val="NoSpacing"/>
        <w:rPr>
          <w:rFonts w:ascii="Tenorite" w:hAnsi="Tenorite"/>
          <w:sz w:val="28"/>
          <w:szCs w:val="28"/>
        </w:rPr>
      </w:pPr>
    </w:p>
    <w:p w14:paraId="782A36FD"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t>• Create resource guide listing all VA, state, and local veterans’ and community service agencies</w:t>
      </w:r>
    </w:p>
    <w:p w14:paraId="068C7E60" w14:textId="77777777" w:rsidR="0078453C" w:rsidRPr="0078453C" w:rsidRDefault="0078453C" w:rsidP="0078453C">
      <w:pPr>
        <w:pStyle w:val="NoSpacing"/>
        <w:rPr>
          <w:rFonts w:ascii="Tenorite" w:hAnsi="Tenorite"/>
          <w:sz w:val="28"/>
          <w:szCs w:val="28"/>
        </w:rPr>
      </w:pPr>
    </w:p>
    <w:p w14:paraId="56D8E318" w14:textId="77777777" w:rsidR="0078453C" w:rsidRPr="0078453C" w:rsidRDefault="0078453C" w:rsidP="0078453C">
      <w:pPr>
        <w:pStyle w:val="NoSpacing"/>
        <w:rPr>
          <w:rFonts w:ascii="Tenorite" w:hAnsi="Tenorite"/>
          <w:sz w:val="28"/>
          <w:szCs w:val="28"/>
        </w:rPr>
      </w:pPr>
      <w:r w:rsidRPr="0078453C">
        <w:rPr>
          <w:rFonts w:ascii="Tenorite" w:hAnsi="Tenorite"/>
          <w:sz w:val="28"/>
          <w:szCs w:val="28"/>
        </w:rPr>
        <w:t>• The need to expand transportation programs…to provide transportation to all counties.</w:t>
      </w:r>
    </w:p>
    <w:p w14:paraId="598CEEBA" w14:textId="222A4160" w:rsidR="0078453C" w:rsidRDefault="0078453C" w:rsidP="0078453C">
      <w:pPr>
        <w:pStyle w:val="NoSpacing"/>
        <w:rPr>
          <w:rFonts w:ascii="Tenorite" w:hAnsi="Tenorite"/>
          <w:sz w:val="28"/>
          <w:szCs w:val="28"/>
        </w:rPr>
      </w:pPr>
      <w:r w:rsidRPr="0078453C">
        <w:rPr>
          <w:rFonts w:ascii="Tenorite" w:hAnsi="Tenorite"/>
          <w:sz w:val="28"/>
          <w:szCs w:val="28"/>
        </w:rPr>
        <w:br/>
        <w:t xml:space="preserve">Secretary Quintana ended the session with a promise to discuss with his DVS staff a plan of action to address these points. He also pledged to develop new partnerships or renew relationships with service agencies throughout the state to strengthen services for veterans.  </w:t>
      </w:r>
    </w:p>
    <w:p w14:paraId="4A1ABD64" w14:textId="62346877" w:rsidR="002447DA" w:rsidRPr="0078453C" w:rsidRDefault="002447DA" w:rsidP="0078453C">
      <w:pPr>
        <w:pStyle w:val="NoSpacing"/>
        <w:rPr>
          <w:rFonts w:ascii="Tenorite" w:hAnsi="Tenorite"/>
          <w:sz w:val="28"/>
          <w:szCs w:val="28"/>
        </w:rPr>
      </w:pPr>
      <w:r>
        <w:rPr>
          <w:rFonts w:ascii="Tenorite" w:hAnsi="Tenorite"/>
          <w:noProof/>
          <w:sz w:val="28"/>
          <w:szCs w:val="28"/>
        </w:rPr>
        <w:lastRenderedPageBreak/>
        <w:drawing>
          <wp:inline distT="0" distB="0" distL="0" distR="0" wp14:anchorId="69F1079A" wp14:editId="625E1BBF">
            <wp:extent cx="3909060" cy="261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7490" cy="2635932"/>
                    </a:xfrm>
                    <a:prstGeom prst="rect">
                      <a:avLst/>
                    </a:prstGeom>
                  </pic:spPr>
                </pic:pic>
              </a:graphicData>
            </a:graphic>
          </wp:inline>
        </w:drawing>
      </w:r>
    </w:p>
    <w:p w14:paraId="0EAF3BB3" w14:textId="5699F1D6" w:rsidR="0078453C" w:rsidRPr="00C67282" w:rsidRDefault="0078453C" w:rsidP="0078453C">
      <w:pPr>
        <w:pStyle w:val="NoSpacing"/>
      </w:pPr>
    </w:p>
    <w:p w14:paraId="6AC03FFA" w14:textId="0D899BBD" w:rsidR="00D21AF8" w:rsidRDefault="006D3464" w:rsidP="00D21AF8">
      <w:pPr>
        <w:pStyle w:val="NoSpacing"/>
        <w:rPr>
          <w:rFonts w:ascii="Tenorite" w:hAnsi="Tenorite" w:cs="Arial"/>
          <w:color w:val="000000"/>
          <w:sz w:val="28"/>
          <w:szCs w:val="28"/>
        </w:rPr>
      </w:pPr>
      <w:r>
        <w:rPr>
          <w:noProof/>
        </w:rPr>
        <w:drawing>
          <wp:inline distT="0" distB="0" distL="0" distR="0" wp14:anchorId="73286218" wp14:editId="7829C613">
            <wp:extent cx="3972518" cy="2659380"/>
            <wp:effectExtent l="0" t="0" r="9525" b="7620"/>
            <wp:docPr id="10" name="Picture 10" descr="A person taking a picture of 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taking a picture of a person sitting at a tabl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7789" cy="2689686"/>
                    </a:xfrm>
                    <a:prstGeom prst="rect">
                      <a:avLst/>
                    </a:prstGeom>
                  </pic:spPr>
                </pic:pic>
              </a:graphicData>
            </a:graphic>
          </wp:inline>
        </w:drawing>
      </w:r>
    </w:p>
    <w:p w14:paraId="6C63450A" w14:textId="7063E97D" w:rsidR="00D21AF8" w:rsidRDefault="00D21AF8" w:rsidP="00D21AF8">
      <w:pPr>
        <w:pStyle w:val="NoSpacing"/>
        <w:rPr>
          <w:rFonts w:ascii="Tenorite" w:hAnsi="Tenorite"/>
          <w:color w:val="000000"/>
        </w:rPr>
      </w:pPr>
    </w:p>
    <w:p w14:paraId="375C8E10" w14:textId="77777777" w:rsidR="00D21AF8" w:rsidRDefault="00D21AF8" w:rsidP="00D21AF8">
      <w:pPr>
        <w:rPr>
          <w:rFonts w:ascii="Tenorite" w:hAnsi="Tenorite" w:cs="Arial"/>
          <w:sz w:val="24"/>
          <w:szCs w:val="24"/>
        </w:rPr>
      </w:pPr>
    </w:p>
    <w:p w14:paraId="74C2D859" w14:textId="77777777" w:rsidR="00D21AF8" w:rsidRDefault="00D21AF8" w:rsidP="00D21AF8">
      <w:pPr>
        <w:rPr>
          <w:rFonts w:ascii="Tenorite" w:hAnsi="Tenorite" w:cs="Arial"/>
          <w:sz w:val="24"/>
          <w:szCs w:val="24"/>
        </w:rPr>
      </w:pPr>
    </w:p>
    <w:p w14:paraId="71F2B4AE" w14:textId="77777777" w:rsidR="00D21AF8" w:rsidRDefault="00D21AF8" w:rsidP="00D21AF8">
      <w:pPr>
        <w:widowControl w:val="0"/>
        <w:tabs>
          <w:tab w:val="left" w:pos="1260"/>
        </w:tabs>
        <w:autoSpaceDE w:val="0"/>
        <w:autoSpaceDN w:val="0"/>
        <w:adjustRightInd w:val="0"/>
        <w:ind w:left="1260" w:hanging="1260"/>
        <w:rPr>
          <w:rFonts w:ascii="Tenorite" w:hAnsi="Tenorite" w:cs="Arial"/>
          <w:b/>
          <w:sz w:val="24"/>
          <w:szCs w:val="24"/>
        </w:rPr>
      </w:pPr>
    </w:p>
    <w:p w14:paraId="070A7C36" w14:textId="77777777" w:rsidR="00D21AF8" w:rsidRDefault="00D21AF8" w:rsidP="00D21AF8">
      <w:pPr>
        <w:jc w:val="center"/>
        <w:rPr>
          <w:rFonts w:ascii="Tenorite" w:hAnsi="Tenorite" w:cs="Arial"/>
          <w:b/>
          <w:i/>
          <w:sz w:val="24"/>
          <w:szCs w:val="24"/>
        </w:rPr>
      </w:pPr>
      <w:r>
        <w:rPr>
          <w:rFonts w:ascii="Tenorite" w:hAnsi="Tenorite" w:cs="Arial"/>
          <w:b/>
          <w:i/>
          <w:sz w:val="24"/>
          <w:szCs w:val="24"/>
        </w:rPr>
        <w:t>###</w:t>
      </w:r>
    </w:p>
    <w:p w14:paraId="5F3FEA48" w14:textId="30042E5B" w:rsidR="008A46C2" w:rsidRPr="00D21AF8" w:rsidRDefault="008A46C2" w:rsidP="00D21AF8"/>
    <w:sectPr w:rsidR="008A46C2" w:rsidRPr="00D21AF8" w:rsidSect="009931B2">
      <w:footerReference w:type="even" r:id="rId12"/>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47DA"/>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D3464"/>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453C"/>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3439"/>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E7CF5"/>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1783</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2</cp:revision>
  <cp:lastPrinted>2018-01-11T18:54:00Z</cp:lastPrinted>
  <dcterms:created xsi:type="dcterms:W3CDTF">2023-06-15T21:05:00Z</dcterms:created>
  <dcterms:modified xsi:type="dcterms:W3CDTF">2023-06-15T21:05:00Z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